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26E72" w14:textId="3D28B050" w:rsidR="005F07EC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RESOLUTION # </w:t>
      </w:r>
      <w:r w:rsidR="00FF7861">
        <w:rPr>
          <w:rFonts w:ascii="Arial" w:hAnsi="Arial" w:cs="Arial"/>
          <w:b/>
          <w:bCs/>
        </w:rPr>
        <w:t>3</w:t>
      </w:r>
      <w:r w:rsidR="004D38C3">
        <w:rPr>
          <w:rFonts w:ascii="Arial" w:hAnsi="Arial" w:cs="Arial"/>
          <w:b/>
          <w:bCs/>
        </w:rPr>
        <w:t>4</w:t>
      </w:r>
    </w:p>
    <w:p w14:paraId="47D3C7F5" w14:textId="77777777" w:rsidR="005F07EC" w:rsidRDefault="005F07EC" w:rsidP="005F07EC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64FF3600" w14:textId="1A45B806" w:rsidR="00765831" w:rsidRDefault="004D38C3" w:rsidP="004D38C3">
      <w:pPr>
        <w:pStyle w:val="NormalWeb"/>
        <w:suppressLineNumbers/>
        <w:spacing w:before="0" w:beforeAutospacing="0" w:after="0" w:afterAutospacing="0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F82843">
        <w:rPr>
          <w:rFonts w:ascii="Arial" w:hAnsi="Arial" w:cs="Arial"/>
          <w:b/>
          <w:bCs/>
          <w:color w:val="000000"/>
          <w:sz w:val="22"/>
          <w:szCs w:val="22"/>
        </w:rPr>
        <w:t>NEW JERSEY FOOD, AGRICULTURE AND NATURAL RESOURCES EDUCATION</w:t>
      </w:r>
    </w:p>
    <w:p w14:paraId="6203C183" w14:textId="77777777" w:rsidR="004D38C3" w:rsidRDefault="004D38C3" w:rsidP="004D38C3">
      <w:pPr>
        <w:pStyle w:val="NormalWeb"/>
        <w:suppressLineNumbers/>
        <w:spacing w:before="0" w:beforeAutospacing="0" w:after="0" w:afterAutospacing="0"/>
        <w:jc w:val="center"/>
        <w:rPr>
          <w:rFonts w:ascii="Arial" w:hAnsi="Arial" w:cs="Arial"/>
          <w:b/>
          <w:bCs/>
        </w:rPr>
      </w:pPr>
    </w:p>
    <w:p w14:paraId="015E4DB6" w14:textId="77777777" w:rsidR="004D434B" w:rsidRDefault="004D434B" w:rsidP="00765831">
      <w:pPr>
        <w:suppressLineNumbers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7C71617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WHEREAS</w:t>
      </w:r>
      <w:r w:rsidRPr="00F82843">
        <w:rPr>
          <w:rFonts w:ascii="Arial" w:hAnsi="Arial" w:cs="Arial"/>
          <w:color w:val="000000"/>
          <w:sz w:val="21"/>
          <w:szCs w:val="21"/>
        </w:rPr>
        <w:t>,</w:t>
      </w:r>
      <w:proofErr w:type="gramEnd"/>
      <w:r w:rsidRPr="00F82843">
        <w:rPr>
          <w:rFonts w:ascii="Arial" w:hAnsi="Arial" w:cs="Arial"/>
          <w:color w:val="000000"/>
          <w:sz w:val="21"/>
          <w:szCs w:val="21"/>
        </w:rPr>
        <w:t xml:space="preserve"> the 44 secondary instructional programs related to agriculture are</w:t>
      </w:r>
    </w:p>
    <w:p w14:paraId="1BA73D29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known as New Jersey Food, Agriculture and Natural Resources Education and include</w:t>
      </w:r>
    </w:p>
    <w:p w14:paraId="79E20856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experiential learning (Supervised Agricultural Experiences) and leadership development</w:t>
      </w:r>
    </w:p>
    <w:p w14:paraId="6F66BF27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 xml:space="preserve">through FFA, the appropriate </w:t>
      </w:r>
      <w:r>
        <w:rPr>
          <w:rFonts w:ascii="Arial" w:hAnsi="Arial" w:cs="Arial"/>
          <w:color w:val="000000"/>
          <w:sz w:val="21"/>
          <w:szCs w:val="21"/>
        </w:rPr>
        <w:t>C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areer and </w:t>
      </w:r>
      <w:r>
        <w:rPr>
          <w:rFonts w:ascii="Arial" w:hAnsi="Arial" w:cs="Arial"/>
          <w:color w:val="000000"/>
          <w:sz w:val="21"/>
          <w:szCs w:val="21"/>
        </w:rPr>
        <w:t>T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echnical </w:t>
      </w:r>
      <w:r>
        <w:rPr>
          <w:rFonts w:ascii="Arial" w:hAnsi="Arial" w:cs="Arial"/>
          <w:color w:val="000000"/>
          <w:sz w:val="21"/>
          <w:szCs w:val="21"/>
        </w:rPr>
        <w:t>S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tudent </w:t>
      </w:r>
      <w:r>
        <w:rPr>
          <w:rFonts w:ascii="Arial" w:hAnsi="Arial" w:cs="Arial"/>
          <w:color w:val="000000"/>
          <w:sz w:val="21"/>
          <w:szCs w:val="21"/>
        </w:rPr>
        <w:t>O</w:t>
      </w:r>
      <w:r w:rsidRPr="00F82843">
        <w:rPr>
          <w:rFonts w:ascii="Arial" w:hAnsi="Arial" w:cs="Arial"/>
          <w:color w:val="000000"/>
          <w:sz w:val="21"/>
          <w:szCs w:val="21"/>
        </w:rPr>
        <w:t>rganization for these</w:t>
      </w:r>
    </w:p>
    <w:p w14:paraId="53C03B5F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programs; and</w:t>
      </w:r>
    </w:p>
    <w:p w14:paraId="10B27D43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WHEREAS</w:t>
      </w:r>
      <w:r w:rsidRPr="00F82843">
        <w:rPr>
          <w:rFonts w:ascii="Arial" w:hAnsi="Arial" w:cs="Arial"/>
          <w:color w:val="000000"/>
          <w:sz w:val="21"/>
          <w:szCs w:val="21"/>
        </w:rPr>
        <w:t>,</w:t>
      </w:r>
      <w:proofErr w:type="gramEnd"/>
      <w:r w:rsidRPr="00F82843">
        <w:rPr>
          <w:rFonts w:ascii="Arial" w:hAnsi="Arial" w:cs="Arial"/>
          <w:color w:val="000000"/>
          <w:sz w:val="21"/>
          <w:szCs w:val="21"/>
        </w:rPr>
        <w:t xml:space="preserve"> today’s high-tech Food, Agriculture and Natural Resources Education</w:t>
      </w:r>
    </w:p>
    <w:p w14:paraId="2A7C2D56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 xml:space="preserve">curricula, taught by </w:t>
      </w:r>
      <w:r w:rsidRPr="00F82843">
        <w:rPr>
          <w:rFonts w:ascii="Arial" w:hAnsi="Arial" w:cs="Arial"/>
          <w:sz w:val="21"/>
          <w:szCs w:val="21"/>
        </w:rPr>
        <w:t>6</w:t>
      </w:r>
      <w:r>
        <w:rPr>
          <w:rFonts w:ascii="Arial" w:hAnsi="Arial" w:cs="Arial"/>
          <w:sz w:val="21"/>
          <w:szCs w:val="21"/>
        </w:rPr>
        <w:t>3</w:t>
      </w:r>
      <w:r w:rsidRPr="00F82843">
        <w:rPr>
          <w:rFonts w:ascii="Arial" w:hAnsi="Arial" w:cs="Arial"/>
          <w:sz w:val="21"/>
          <w:szCs w:val="21"/>
        </w:rPr>
        <w:t xml:space="preserve"> agriculture</w:t>
      </w:r>
      <w:r w:rsidRPr="00F82843">
        <w:rPr>
          <w:rFonts w:ascii="Arial" w:hAnsi="Arial" w:cs="Arial"/>
          <w:color w:val="000000"/>
          <w:sz w:val="21"/>
          <w:szCs w:val="21"/>
        </w:rPr>
        <w:t>-certified instructors, is infused with rigorous academics</w:t>
      </w:r>
    </w:p>
    <w:p w14:paraId="78E40658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and STEM (Science, Technology, Engineering and Math) components provided by</w:t>
      </w:r>
    </w:p>
    <w:p w14:paraId="5ED45075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Curriculum in Agricultural Science Education (CASE) and other agricultural science</w:t>
      </w:r>
    </w:p>
    <w:p w14:paraId="121F8753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education courses, to ensure global competitiveness, student achievement and well</w:t>
      </w:r>
    </w:p>
    <w:p w14:paraId="5E97476E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prepared graduates for over</w:t>
      </w:r>
      <w:r>
        <w:rPr>
          <w:rFonts w:ascii="Arial" w:hAnsi="Arial" w:cs="Arial"/>
          <w:color w:val="000000"/>
          <w:sz w:val="21"/>
          <w:szCs w:val="21"/>
        </w:rPr>
        <w:t xml:space="preserve"> 30</w:t>
      </w:r>
      <w:r w:rsidRPr="00F82843">
        <w:rPr>
          <w:rFonts w:ascii="Arial" w:hAnsi="Arial" w:cs="Arial"/>
          <w:color w:val="000000"/>
          <w:sz w:val="21"/>
          <w:szCs w:val="21"/>
        </w:rPr>
        <w:t>0 career areas in the food, agriculture, renewable energy</w:t>
      </w:r>
      <w:r>
        <w:rPr>
          <w:rFonts w:ascii="Arial" w:hAnsi="Arial" w:cs="Arial"/>
          <w:color w:val="000000"/>
          <w:sz w:val="21"/>
          <w:szCs w:val="21"/>
        </w:rPr>
        <w:t>,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 and</w:t>
      </w:r>
    </w:p>
    <w:p w14:paraId="6C9C1D5A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environmental industries; and</w:t>
      </w:r>
    </w:p>
    <w:p w14:paraId="3C1EF018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WHEREAS</w:t>
      </w:r>
      <w:r w:rsidRPr="00F82843">
        <w:rPr>
          <w:rFonts w:ascii="Arial" w:hAnsi="Arial" w:cs="Arial"/>
          <w:color w:val="000000"/>
          <w:sz w:val="21"/>
          <w:szCs w:val="21"/>
        </w:rPr>
        <w:t>, the New Jersey Department of Agriculture’s Office of Food, Agriculture</w:t>
      </w:r>
    </w:p>
    <w:p w14:paraId="09ED9FDD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and Natural Resources Education conducts the national State Teach Agriculture Results</w:t>
      </w:r>
    </w:p>
    <w:p w14:paraId="7C1A9E46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color w:val="000000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 xml:space="preserve"> (STAR) program to develop strategies to address teacher recruitment, retention, and the high demand for agriculture teachers; and</w:t>
      </w:r>
    </w:p>
    <w:p w14:paraId="2436DE17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WHEREAS,</w:t>
      </w:r>
      <w:proofErr w:type="gramEnd"/>
      <w:r w:rsidRPr="00F82843">
        <w:rPr>
          <w:rFonts w:ascii="Arial" w:hAnsi="Arial" w:cs="Arial"/>
          <w:color w:val="000000"/>
          <w:sz w:val="21"/>
          <w:szCs w:val="21"/>
        </w:rPr>
        <w:t xml:space="preserve"> an increased supply of teachers will be needed to fill vacancies caused</w:t>
      </w:r>
    </w:p>
    <w:p w14:paraId="67F2D92B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by retirements and/or to provide newly established programs with properly trained and</w:t>
      </w:r>
    </w:p>
    <w:p w14:paraId="6A822507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certified teachers for Food, Agriculture and Natural Resources Education, thereby helping to</w:t>
      </w:r>
    </w:p>
    <w:p w14:paraId="1DD378A7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increase the human capital needed to serve the agriculture industry; and</w:t>
      </w:r>
    </w:p>
    <w:p w14:paraId="54C862DA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color w:val="000000"/>
          <w:sz w:val="21"/>
          <w:szCs w:val="21"/>
        </w:rPr>
      </w:pPr>
      <w:proofErr w:type="gramStart"/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WHEREAS,</w:t>
      </w:r>
      <w:proofErr w:type="gramEnd"/>
      <w:r w:rsidRPr="00F82843">
        <w:rPr>
          <w:rFonts w:ascii="Arial" w:hAnsi="Arial" w:cs="Arial"/>
          <w:color w:val="000000"/>
          <w:sz w:val="21"/>
          <w:szCs w:val="21"/>
        </w:rPr>
        <w:t xml:space="preserve"> farm viability is a major concern within New Jersey; and</w:t>
      </w:r>
    </w:p>
    <w:p w14:paraId="1F4CFDD6" w14:textId="77777777" w:rsidR="00C51FD8" w:rsidRDefault="005A7B78" w:rsidP="00C51FD8">
      <w:pPr>
        <w:spacing w:line="480" w:lineRule="auto"/>
        <w:ind w:firstLine="720"/>
        <w:rPr>
          <w:rFonts w:ascii="Arial" w:hAnsi="Arial" w:cs="Arial"/>
          <w:color w:val="000000"/>
          <w:sz w:val="21"/>
          <w:szCs w:val="21"/>
        </w:rPr>
      </w:pPr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WHEREAS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, Agriculture, Food and Natural Resources Education has had a long history of preparing young adults for agriculture and related careers, and many New Jersey FFA members have taken leadership positions in the agricultural community; and </w:t>
      </w:r>
    </w:p>
    <w:p w14:paraId="6B3A30FD" w14:textId="432286E7" w:rsidR="00C51FD8" w:rsidRDefault="00C51FD8" w:rsidP="00284ACF">
      <w:pPr>
        <w:spacing w:line="480" w:lineRule="auto"/>
        <w:ind w:firstLine="720"/>
        <w:rPr>
          <w:rFonts w:ascii="Arial" w:hAnsi="Arial" w:cs="Arial"/>
          <w:sz w:val="21"/>
          <w:szCs w:val="21"/>
        </w:rPr>
      </w:pPr>
      <w:r w:rsidRPr="0015736C">
        <w:rPr>
          <w:rFonts w:ascii="Arial" w:hAnsi="Arial" w:cs="Arial"/>
          <w:b/>
          <w:bCs/>
          <w:sz w:val="21"/>
          <w:szCs w:val="21"/>
        </w:rPr>
        <w:lastRenderedPageBreak/>
        <w:t>WHEREAS,</w:t>
      </w:r>
      <w:r w:rsidRPr="0015736C">
        <w:rPr>
          <w:rFonts w:ascii="Arial" w:hAnsi="Arial" w:cs="Arial"/>
          <w:sz w:val="21"/>
          <w:szCs w:val="21"/>
        </w:rPr>
        <w:t xml:space="preserve"> there is a need demonstrated by the number of student applications to the secondary Food, Agriculture, and Natural Resource Education Choice Program wishing to pursue their learning in preparation for a career or entrance into a college course of study or an </w:t>
      </w:r>
      <w:proofErr w:type="gramStart"/>
      <w:r w:rsidRPr="0015736C">
        <w:rPr>
          <w:rFonts w:ascii="Arial" w:hAnsi="Arial" w:cs="Arial"/>
          <w:sz w:val="21"/>
          <w:szCs w:val="21"/>
        </w:rPr>
        <w:t>accredited  trade</w:t>
      </w:r>
      <w:proofErr w:type="gramEnd"/>
      <w:r w:rsidRPr="0015736C">
        <w:rPr>
          <w:rFonts w:ascii="Arial" w:hAnsi="Arial" w:cs="Arial"/>
          <w:sz w:val="21"/>
          <w:szCs w:val="21"/>
        </w:rPr>
        <w:t xml:space="preserve"> school program</w:t>
      </w:r>
      <w:r>
        <w:rPr>
          <w:rFonts w:ascii="Arial" w:hAnsi="Arial" w:cs="Arial"/>
          <w:sz w:val="21"/>
          <w:szCs w:val="21"/>
        </w:rPr>
        <w:t>; and</w:t>
      </w:r>
    </w:p>
    <w:p w14:paraId="26852A47" w14:textId="2AD78EA2" w:rsidR="005A7B78" w:rsidRPr="00F82843" w:rsidRDefault="00C51FD8" w:rsidP="00284ACF">
      <w:pPr>
        <w:spacing w:line="480" w:lineRule="auto"/>
        <w:ind w:firstLine="72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b/>
          <w:bCs/>
          <w:sz w:val="21"/>
          <w:szCs w:val="21"/>
        </w:rPr>
        <w:t xml:space="preserve">WHEREAS  </w:t>
      </w:r>
      <w:r w:rsidRPr="0015736C">
        <w:rPr>
          <w:rFonts w:ascii="Arial" w:hAnsi="Arial" w:cs="Arial"/>
          <w:sz w:val="21"/>
          <w:szCs w:val="21"/>
        </w:rPr>
        <w:t>many</w:t>
      </w:r>
      <w:proofErr w:type="gramEnd"/>
      <w:r w:rsidRPr="0015736C">
        <w:rPr>
          <w:rFonts w:ascii="Arial" w:hAnsi="Arial" w:cs="Arial"/>
          <w:sz w:val="21"/>
          <w:szCs w:val="21"/>
        </w:rPr>
        <w:t xml:space="preserve"> counties have only one school system participating in this area of choice; in Monmouth County,</w:t>
      </w:r>
      <w:r>
        <w:rPr>
          <w:rFonts w:ascii="Arial" w:hAnsi="Arial" w:cs="Arial"/>
          <w:sz w:val="21"/>
          <w:szCs w:val="21"/>
        </w:rPr>
        <w:t xml:space="preserve"> for example,</w:t>
      </w:r>
      <w:r w:rsidRPr="0015736C">
        <w:rPr>
          <w:rFonts w:ascii="Arial" w:hAnsi="Arial" w:cs="Arial"/>
          <w:sz w:val="21"/>
          <w:szCs w:val="21"/>
        </w:rPr>
        <w:t xml:space="preserve"> only 33 percent of these students were able to be placed; and</w:t>
      </w:r>
    </w:p>
    <w:p w14:paraId="5DB39A8A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WHEREAS</w:t>
      </w:r>
      <w:r w:rsidRPr="00F82843">
        <w:rPr>
          <w:rFonts w:ascii="Arial" w:hAnsi="Arial" w:cs="Arial"/>
          <w:color w:val="000000"/>
          <w:sz w:val="21"/>
          <w:szCs w:val="21"/>
        </w:rPr>
        <w:t>,</w:t>
      </w:r>
      <w:proofErr w:type="gramEnd"/>
      <w:r w:rsidRPr="00F82843">
        <w:rPr>
          <w:rFonts w:ascii="Arial" w:hAnsi="Arial" w:cs="Arial"/>
          <w:color w:val="000000"/>
          <w:sz w:val="21"/>
          <w:szCs w:val="21"/>
        </w:rPr>
        <w:t xml:space="preserve"> more programs are needed to provide an increased supply of human</w:t>
      </w:r>
    </w:p>
    <w:p w14:paraId="4E3C9B8A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capital required to fill the annual employment opportunities in Food, Agriculture, Renewable</w:t>
      </w:r>
    </w:p>
    <w:p w14:paraId="0627DD32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kern w:val="2"/>
          <w:sz w:val="21"/>
          <w:szCs w:val="21"/>
          <w14:ligatures w14:val="standardContextual"/>
        </w:rPr>
      </w:pPr>
      <w:r w:rsidRPr="00F82843">
        <w:rPr>
          <w:rFonts w:ascii="Arial" w:hAnsi="Arial" w:cs="Arial"/>
          <w:color w:val="000000"/>
          <w:sz w:val="21"/>
          <w:szCs w:val="21"/>
        </w:rPr>
        <w:t xml:space="preserve">Energy and the Environment; and            </w:t>
      </w:r>
    </w:p>
    <w:p w14:paraId="425D7565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WHEREAS</w:t>
      </w:r>
      <w:r w:rsidRPr="00F82843">
        <w:rPr>
          <w:rFonts w:ascii="Arial" w:hAnsi="Arial" w:cs="Arial"/>
          <w:color w:val="000000"/>
          <w:sz w:val="21"/>
          <w:szCs w:val="21"/>
        </w:rPr>
        <w:t>,</w:t>
      </w:r>
      <w:proofErr w:type="gramEnd"/>
      <w:r w:rsidRPr="00F82843">
        <w:rPr>
          <w:rFonts w:ascii="Arial" w:hAnsi="Arial" w:cs="Arial"/>
          <w:color w:val="000000"/>
          <w:sz w:val="21"/>
          <w:szCs w:val="21"/>
        </w:rPr>
        <w:t xml:space="preserve"> Public Law 115-224 “Strengthening Career and Technical Education for</w:t>
      </w:r>
    </w:p>
    <w:p w14:paraId="166D804E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the 21st Century Act,” also known as Perkins V, requires data-driven decision-making and a</w:t>
      </w:r>
    </w:p>
    <w:p w14:paraId="01DFF74C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 xml:space="preserve"> “local” needs assessment indicating labor market needs to support existing and future Food,</w:t>
      </w:r>
    </w:p>
    <w:p w14:paraId="081ED29D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Agriculture and Natural Resources Education programs; and</w:t>
      </w:r>
    </w:p>
    <w:p w14:paraId="218286C3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WHEREAS</w:t>
      </w:r>
      <w:r w:rsidRPr="00F82843">
        <w:rPr>
          <w:rFonts w:ascii="Arial" w:hAnsi="Arial" w:cs="Arial"/>
          <w:color w:val="000000"/>
          <w:sz w:val="21"/>
          <w:szCs w:val="21"/>
        </w:rPr>
        <w:t>,</w:t>
      </w:r>
      <w:proofErr w:type="gramEnd"/>
      <w:r w:rsidRPr="00F82843">
        <w:rPr>
          <w:rFonts w:ascii="Arial" w:hAnsi="Arial" w:cs="Arial"/>
          <w:color w:val="000000"/>
          <w:sz w:val="21"/>
          <w:szCs w:val="21"/>
        </w:rPr>
        <w:t xml:space="preserve"> Perkins V also identifies industry-valued credentials as a qualifier for a</w:t>
      </w:r>
    </w:p>
    <w:p w14:paraId="2778BA61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rigorous program of study and as a measure of readiness for college and the 21st century</w:t>
      </w:r>
    </w:p>
    <w:p w14:paraId="5D92D3C5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world of work; and</w:t>
      </w:r>
    </w:p>
    <w:p w14:paraId="64D31B6C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 w:val="21"/>
          <w:szCs w:val="21"/>
        </w:rPr>
      </w:pPr>
      <w:proofErr w:type="gramStart"/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WHEREAS</w:t>
      </w:r>
      <w:r w:rsidRPr="00F82843">
        <w:rPr>
          <w:rFonts w:ascii="Arial" w:hAnsi="Arial" w:cs="Arial"/>
          <w:color w:val="000000"/>
          <w:sz w:val="21"/>
          <w:szCs w:val="21"/>
        </w:rPr>
        <w:t>,</w:t>
      </w:r>
      <w:proofErr w:type="gramEnd"/>
      <w:r w:rsidRPr="00F82843">
        <w:rPr>
          <w:rFonts w:ascii="Arial" w:hAnsi="Arial" w:cs="Arial"/>
          <w:color w:val="000000"/>
          <w:sz w:val="21"/>
          <w:szCs w:val="21"/>
        </w:rPr>
        <w:t xml:space="preserve"> the food, agriculture, renewable energy and environmental industry</w:t>
      </w:r>
    </w:p>
    <w:p w14:paraId="11CFE125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sector lacks industry-valued credentials, especially credentials appropriate for secondary</w:t>
      </w:r>
    </w:p>
    <w:p w14:paraId="6EFCF2EC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color w:val="000000"/>
          <w:sz w:val="21"/>
          <w:szCs w:val="21"/>
        </w:rPr>
        <w:t>aged students.</w:t>
      </w:r>
    </w:p>
    <w:p w14:paraId="7900478F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color w:val="000000"/>
          <w:sz w:val="21"/>
          <w:szCs w:val="21"/>
        </w:rPr>
      </w:pPr>
      <w:bookmarkStart w:id="0" w:name="_Hlk150441389"/>
      <w:r w:rsidRPr="00F82843">
        <w:rPr>
          <w:rFonts w:ascii="Arial" w:hAnsi="Arial" w:cs="Arial"/>
          <w:b/>
          <w:color w:val="000000" w:themeColor="text1"/>
          <w:sz w:val="21"/>
          <w:szCs w:val="21"/>
        </w:rPr>
        <w:t>NOW, THEREFORE, BE IT RESOLVED</w:t>
      </w:r>
      <w:r w:rsidRPr="00F82843">
        <w:rPr>
          <w:rFonts w:ascii="Arial" w:hAnsi="Arial" w:cs="Arial"/>
          <w:color w:val="000000" w:themeColor="text1"/>
          <w:sz w:val="21"/>
          <w:szCs w:val="21"/>
        </w:rPr>
        <w:t>, that we, the delegates to the 1</w:t>
      </w:r>
      <w:r>
        <w:rPr>
          <w:rFonts w:ascii="Arial" w:hAnsi="Arial" w:cs="Arial"/>
          <w:color w:val="000000" w:themeColor="text1"/>
          <w:sz w:val="21"/>
          <w:szCs w:val="21"/>
        </w:rPr>
        <w:t>10</w:t>
      </w:r>
      <w:r w:rsidRPr="00F82843">
        <w:rPr>
          <w:rFonts w:ascii="Arial" w:hAnsi="Arial" w:cs="Arial"/>
          <w:color w:val="000000" w:themeColor="text1"/>
          <w:sz w:val="21"/>
          <w:szCs w:val="21"/>
          <w:vertAlign w:val="superscript"/>
        </w:rPr>
        <w:t>th</w:t>
      </w:r>
      <w:r w:rsidRPr="00F82843">
        <w:rPr>
          <w:rFonts w:ascii="Arial" w:hAnsi="Arial" w:cs="Arial"/>
          <w:color w:val="000000" w:themeColor="text1"/>
          <w:sz w:val="21"/>
          <w:szCs w:val="21"/>
        </w:rPr>
        <w:t xml:space="preserve"> State Agricultural Convention, assembled in Atlantic City, New Jersey, on February </w:t>
      </w:r>
      <w:r>
        <w:rPr>
          <w:rFonts w:ascii="Arial" w:hAnsi="Arial" w:cs="Arial"/>
          <w:color w:val="000000" w:themeColor="text1"/>
          <w:sz w:val="21"/>
          <w:szCs w:val="21"/>
        </w:rPr>
        <w:t>5-6</w:t>
      </w:r>
      <w:r w:rsidRPr="00F82843">
        <w:rPr>
          <w:rFonts w:ascii="Arial" w:hAnsi="Arial" w:cs="Arial"/>
          <w:color w:val="000000" w:themeColor="text1"/>
          <w:sz w:val="21"/>
          <w:szCs w:val="21"/>
        </w:rPr>
        <w:t>, 202</w:t>
      </w:r>
      <w:r>
        <w:rPr>
          <w:rFonts w:ascii="Arial" w:hAnsi="Arial" w:cs="Arial"/>
          <w:color w:val="000000" w:themeColor="text1"/>
          <w:sz w:val="21"/>
          <w:szCs w:val="21"/>
        </w:rPr>
        <w:t>5</w:t>
      </w:r>
      <w:r w:rsidRPr="00F82843">
        <w:rPr>
          <w:rFonts w:ascii="Arial" w:hAnsi="Arial" w:cs="Arial"/>
          <w:color w:val="000000" w:themeColor="text1"/>
          <w:sz w:val="21"/>
          <w:szCs w:val="21"/>
        </w:rPr>
        <w:t>,</w:t>
      </w:r>
      <w:r w:rsidRPr="00F82843">
        <w:rPr>
          <w:rFonts w:ascii="Arial" w:hAnsi="Arial" w:cs="Arial"/>
          <w:sz w:val="21"/>
          <w:szCs w:val="21"/>
        </w:rPr>
        <w:t xml:space="preserve"> support </w:t>
      </w:r>
      <w:r w:rsidRPr="00F82843">
        <w:rPr>
          <w:rFonts w:ascii="Arial" w:hAnsi="Arial" w:cs="Arial"/>
          <w:color w:val="000000"/>
          <w:sz w:val="21"/>
          <w:szCs w:val="21"/>
        </w:rPr>
        <w:t>the development of new agriculture programs in parts of the state where human capital is most needed</w:t>
      </w:r>
      <w:r>
        <w:rPr>
          <w:rFonts w:ascii="Arial" w:hAnsi="Arial" w:cs="Arial"/>
          <w:color w:val="000000"/>
          <w:sz w:val="21"/>
          <w:szCs w:val="21"/>
        </w:rPr>
        <w:t xml:space="preserve"> to serve the broad agriculture industry.</w:t>
      </w:r>
    </w:p>
    <w:bookmarkEnd w:id="0"/>
    <w:p w14:paraId="1AC634A9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b/>
          <w:bCs/>
          <w:color w:val="000000"/>
          <w:sz w:val="21"/>
          <w:szCs w:val="21"/>
        </w:rPr>
        <w:t xml:space="preserve">BE IT </w:t>
      </w:r>
      <w:proofErr w:type="gramStart"/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FURTHER RESOLVED</w:t>
      </w:r>
      <w:r w:rsidRPr="00F82843">
        <w:rPr>
          <w:rFonts w:ascii="Arial" w:hAnsi="Arial" w:cs="Arial"/>
          <w:color w:val="000000"/>
          <w:sz w:val="21"/>
          <w:szCs w:val="21"/>
        </w:rPr>
        <w:t>,</w:t>
      </w:r>
      <w:proofErr w:type="gramEnd"/>
      <w:r w:rsidRPr="00F82843">
        <w:rPr>
          <w:rFonts w:ascii="Arial" w:hAnsi="Arial" w:cs="Arial"/>
          <w:color w:val="000000"/>
          <w:sz w:val="21"/>
          <w:szCs w:val="21"/>
        </w:rPr>
        <w:t xml:space="preserve"> that </w:t>
      </w:r>
      <w:r>
        <w:rPr>
          <w:rFonts w:ascii="Arial" w:hAnsi="Arial" w:cs="Arial"/>
          <w:color w:val="000000"/>
          <w:sz w:val="21"/>
          <w:szCs w:val="21"/>
        </w:rPr>
        <w:t xml:space="preserve">school-based 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Agriculture, Food and Natural Resources Education be included as part of the solution to farm viability.  </w:t>
      </w:r>
    </w:p>
    <w:p w14:paraId="40DEE6AD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b/>
          <w:bCs/>
          <w:color w:val="000000"/>
          <w:sz w:val="21"/>
          <w:szCs w:val="21"/>
        </w:rPr>
        <w:lastRenderedPageBreak/>
        <w:t xml:space="preserve">BE IT </w:t>
      </w:r>
      <w:proofErr w:type="gramStart"/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FURTHER RESOLVED,</w:t>
      </w:r>
      <w:proofErr w:type="gramEnd"/>
      <w:r w:rsidRPr="00F82843">
        <w:rPr>
          <w:rFonts w:ascii="Arial" w:hAnsi="Arial" w:cs="Arial"/>
          <w:color w:val="000000"/>
          <w:sz w:val="21"/>
          <w:szCs w:val="21"/>
        </w:rPr>
        <w:t xml:space="preserve"> that we support the </w:t>
      </w:r>
      <w:r>
        <w:rPr>
          <w:rFonts w:ascii="Arial" w:hAnsi="Arial" w:cs="Arial"/>
          <w:color w:val="000000"/>
          <w:sz w:val="21"/>
          <w:szCs w:val="21"/>
        </w:rPr>
        <w:t xml:space="preserve">identification or </w:t>
      </w:r>
      <w:r w:rsidRPr="00F82843">
        <w:rPr>
          <w:rFonts w:ascii="Arial" w:hAnsi="Arial" w:cs="Arial"/>
          <w:color w:val="000000"/>
          <w:sz w:val="21"/>
          <w:szCs w:val="21"/>
        </w:rPr>
        <w:t>creation of statewide industry-valued credentials for secondary-aged students in cooperation with industry trade</w:t>
      </w:r>
      <w:r>
        <w:rPr>
          <w:rFonts w:ascii="Arial" w:hAnsi="Arial" w:cs="Arial"/>
          <w:color w:val="000000"/>
          <w:sz w:val="21"/>
          <w:szCs w:val="21"/>
        </w:rPr>
        <w:t xml:space="preserve"> o</w:t>
      </w:r>
      <w:r w:rsidRPr="00F82843">
        <w:rPr>
          <w:rFonts w:ascii="Arial" w:hAnsi="Arial" w:cs="Arial"/>
          <w:color w:val="000000"/>
          <w:sz w:val="21"/>
          <w:szCs w:val="21"/>
        </w:rPr>
        <w:t>rganizations</w:t>
      </w:r>
      <w:r>
        <w:rPr>
          <w:rFonts w:ascii="Arial" w:hAnsi="Arial" w:cs="Arial"/>
          <w:color w:val="000000"/>
          <w:sz w:val="21"/>
          <w:szCs w:val="21"/>
        </w:rPr>
        <w:t xml:space="preserve"> that </w:t>
      </w:r>
      <w:r w:rsidRPr="00F23701">
        <w:rPr>
          <w:rFonts w:ascii="Arial" w:hAnsi="Arial" w:cs="Arial"/>
          <w:color w:val="000000"/>
          <w:sz w:val="21"/>
          <w:szCs w:val="21"/>
        </w:rPr>
        <w:t>are in high demand within the industry and can lead to better job prospects, higher wages, and career advancement</w:t>
      </w:r>
      <w:r w:rsidRPr="00F82843">
        <w:rPr>
          <w:rFonts w:ascii="Arial" w:hAnsi="Arial" w:cs="Arial"/>
          <w:color w:val="000000"/>
          <w:sz w:val="21"/>
          <w:szCs w:val="21"/>
        </w:rPr>
        <w:t>.</w:t>
      </w:r>
    </w:p>
    <w:p w14:paraId="424445ED" w14:textId="77777777" w:rsidR="005A7B78" w:rsidRPr="00F82843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sz w:val="21"/>
          <w:szCs w:val="21"/>
        </w:rPr>
      </w:pPr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BE IT FURTHER RESOLVED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, that we support and further encourage the School of Environmental and Biological Sciences (SEBS) to </w:t>
      </w:r>
      <w:r>
        <w:rPr>
          <w:rFonts w:ascii="Arial" w:hAnsi="Arial" w:cs="Arial"/>
          <w:color w:val="000000"/>
          <w:sz w:val="21"/>
          <w:szCs w:val="21"/>
        </w:rPr>
        <w:t xml:space="preserve">continue </w:t>
      </w:r>
      <w:r w:rsidRPr="00F82843">
        <w:rPr>
          <w:rFonts w:ascii="Arial" w:hAnsi="Arial" w:cs="Arial"/>
          <w:color w:val="000000"/>
          <w:sz w:val="21"/>
          <w:szCs w:val="21"/>
        </w:rPr>
        <w:t>improv</w:t>
      </w:r>
      <w:r>
        <w:rPr>
          <w:rFonts w:ascii="Arial" w:hAnsi="Arial" w:cs="Arial"/>
          <w:color w:val="000000"/>
          <w:sz w:val="21"/>
          <w:szCs w:val="21"/>
        </w:rPr>
        <w:t>ing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 and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market</w:t>
      </w:r>
      <w:r>
        <w:rPr>
          <w:rFonts w:ascii="Arial" w:hAnsi="Arial" w:cs="Arial"/>
          <w:color w:val="000000"/>
          <w:sz w:val="21"/>
          <w:szCs w:val="21"/>
        </w:rPr>
        <w:t>ing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 the five-year agricultural science education program that currently exists; the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development of the agricultural education option in the undergraduate major in Agriculture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and Food Systems, including the development of the courses focusing specifically on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agricultural education; efforts made by SEBS to utilize the Curriculum for Agricultural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Science Education to recruit high</w:t>
      </w:r>
      <w:r>
        <w:rPr>
          <w:rFonts w:ascii="Arial" w:hAnsi="Arial" w:cs="Arial"/>
          <w:color w:val="000000"/>
          <w:sz w:val="21"/>
          <w:szCs w:val="21"/>
        </w:rPr>
        <w:t>-</w:t>
      </w:r>
      <w:r w:rsidRPr="00F82843">
        <w:rPr>
          <w:rFonts w:ascii="Arial" w:hAnsi="Arial" w:cs="Arial"/>
          <w:color w:val="000000"/>
          <w:sz w:val="21"/>
          <w:szCs w:val="21"/>
        </w:rPr>
        <w:t>quality undergraduates interested in agriculture careers</w:t>
      </w:r>
      <w:r>
        <w:rPr>
          <w:rFonts w:ascii="Arial" w:hAnsi="Arial" w:cs="Arial"/>
          <w:color w:val="000000"/>
          <w:sz w:val="21"/>
          <w:szCs w:val="21"/>
        </w:rPr>
        <w:t xml:space="preserve">; </w:t>
      </w:r>
      <w:r w:rsidRPr="00F82843">
        <w:rPr>
          <w:rFonts w:ascii="Arial" w:hAnsi="Arial" w:cs="Arial"/>
          <w:color w:val="000000"/>
          <w:sz w:val="21"/>
          <w:szCs w:val="21"/>
        </w:rPr>
        <w:t>and the development of the post-bachelor’s program at the Rutgers Graduate School of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Education (GSE), developed and offered jointly with the Rutgers School of Environmental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and Biological Sciences, leading to the degree of Ed.M. in Agricultural Science Education.</w:t>
      </w:r>
    </w:p>
    <w:p w14:paraId="503B6F16" w14:textId="77777777" w:rsidR="005A7B78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color w:val="000000"/>
          <w:sz w:val="21"/>
          <w:szCs w:val="21"/>
        </w:rPr>
      </w:pPr>
      <w:r w:rsidRPr="00F82843">
        <w:rPr>
          <w:rFonts w:ascii="Arial" w:hAnsi="Arial" w:cs="Arial"/>
          <w:b/>
          <w:bCs/>
          <w:color w:val="000000"/>
          <w:sz w:val="21"/>
          <w:szCs w:val="21"/>
        </w:rPr>
        <w:t xml:space="preserve">BE IT </w:t>
      </w:r>
      <w:proofErr w:type="gramStart"/>
      <w:r w:rsidRPr="00F82843">
        <w:rPr>
          <w:rFonts w:ascii="Arial" w:hAnsi="Arial" w:cs="Arial"/>
          <w:b/>
          <w:bCs/>
          <w:color w:val="000000"/>
          <w:sz w:val="21"/>
          <w:szCs w:val="21"/>
        </w:rPr>
        <w:t>FURTHER RESOLVED</w:t>
      </w:r>
      <w:r w:rsidRPr="00F82843">
        <w:rPr>
          <w:rFonts w:ascii="Arial" w:hAnsi="Arial" w:cs="Arial"/>
          <w:color w:val="000000"/>
          <w:sz w:val="21"/>
          <w:szCs w:val="21"/>
        </w:rPr>
        <w:t>,</w:t>
      </w:r>
      <w:proofErr w:type="gramEnd"/>
      <w:r w:rsidRPr="00F82843">
        <w:rPr>
          <w:rFonts w:ascii="Arial" w:hAnsi="Arial" w:cs="Arial"/>
          <w:color w:val="000000"/>
          <w:sz w:val="21"/>
          <w:szCs w:val="21"/>
        </w:rPr>
        <w:t xml:space="preserve"> that we support continuing a strong and viable </w:t>
      </w:r>
      <w:r>
        <w:rPr>
          <w:rFonts w:ascii="Arial" w:hAnsi="Arial" w:cs="Arial"/>
          <w:color w:val="000000"/>
          <w:sz w:val="21"/>
          <w:szCs w:val="21"/>
        </w:rPr>
        <w:t xml:space="preserve">school-based </w:t>
      </w:r>
      <w:r w:rsidRPr="00F82843">
        <w:rPr>
          <w:rFonts w:ascii="Arial" w:hAnsi="Arial" w:cs="Arial"/>
          <w:color w:val="000000"/>
          <w:sz w:val="21"/>
          <w:szCs w:val="21"/>
        </w:rPr>
        <w:t>Food,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Agriculture and Natural Resources Education program in New Jersey through a continuing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memorandum of understanding between the New Jersey Department of Education and the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New Jersey Department of Agriculture</w:t>
      </w:r>
      <w:r>
        <w:rPr>
          <w:rFonts w:ascii="Arial" w:hAnsi="Arial" w:cs="Arial"/>
          <w:color w:val="000000"/>
          <w:sz w:val="21"/>
          <w:szCs w:val="21"/>
        </w:rPr>
        <w:t>.</w:t>
      </w:r>
    </w:p>
    <w:p w14:paraId="38A98976" w14:textId="5252D513" w:rsidR="002506EB" w:rsidRDefault="005A7B78" w:rsidP="005A7B78">
      <w:pPr>
        <w:pStyle w:val="NormalWeb"/>
        <w:spacing w:before="0" w:beforeAutospacing="0" w:after="0" w:afterAutospacing="0" w:line="480" w:lineRule="auto"/>
        <w:ind w:firstLine="720"/>
        <w:rPr>
          <w:rFonts w:ascii="Arial" w:hAnsi="Arial" w:cs="Arial"/>
          <w:color w:val="000000"/>
          <w:sz w:val="21"/>
          <w:szCs w:val="21"/>
        </w:rPr>
      </w:pPr>
      <w:r w:rsidRPr="001473A1">
        <w:rPr>
          <w:rFonts w:ascii="Arial" w:hAnsi="Arial" w:cs="Arial"/>
          <w:b/>
          <w:bCs/>
          <w:color w:val="000000"/>
          <w:sz w:val="21"/>
          <w:szCs w:val="21"/>
        </w:rPr>
        <w:t xml:space="preserve">BE IT </w:t>
      </w:r>
      <w:proofErr w:type="gramStart"/>
      <w:r w:rsidRPr="001473A1">
        <w:rPr>
          <w:rFonts w:ascii="Arial" w:hAnsi="Arial" w:cs="Arial"/>
          <w:b/>
          <w:bCs/>
          <w:color w:val="000000"/>
          <w:sz w:val="21"/>
          <w:szCs w:val="21"/>
        </w:rPr>
        <w:t>FURTHER RESOLVED</w:t>
      </w:r>
      <w:r>
        <w:rPr>
          <w:rFonts w:ascii="Arial" w:hAnsi="Arial" w:cs="Arial"/>
          <w:color w:val="000000"/>
          <w:sz w:val="21"/>
          <w:szCs w:val="21"/>
        </w:rPr>
        <w:t>,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that we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 support continual improvement of resources and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services to all New Jersey instructional programs for food, agriculture and natural resources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education at the middle, secondary</w:t>
      </w:r>
      <w:r>
        <w:rPr>
          <w:rFonts w:ascii="Arial" w:hAnsi="Arial" w:cs="Arial"/>
          <w:color w:val="000000"/>
          <w:sz w:val="21"/>
          <w:szCs w:val="21"/>
        </w:rPr>
        <w:t>,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 and post-secondary levels; </w:t>
      </w:r>
      <w:r>
        <w:rPr>
          <w:rFonts w:ascii="Arial" w:hAnsi="Arial" w:cs="Arial"/>
          <w:color w:val="000000"/>
          <w:sz w:val="21"/>
          <w:szCs w:val="21"/>
        </w:rPr>
        <w:t xml:space="preserve">and that we </w:t>
      </w:r>
      <w:r w:rsidRPr="00F82843">
        <w:rPr>
          <w:rFonts w:ascii="Arial" w:hAnsi="Arial" w:cs="Arial"/>
          <w:color w:val="000000"/>
          <w:sz w:val="21"/>
          <w:szCs w:val="21"/>
        </w:rPr>
        <w:t>support the development of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>innovative academically/STEM-enhanced agriculture instructional programs, and support the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 w:rsidRPr="00F82843">
        <w:rPr>
          <w:rFonts w:ascii="Arial" w:hAnsi="Arial" w:cs="Arial"/>
          <w:color w:val="000000"/>
          <w:sz w:val="21"/>
          <w:szCs w:val="21"/>
        </w:rPr>
        <w:t xml:space="preserve">increase in supply of </w:t>
      </w:r>
      <w:r>
        <w:rPr>
          <w:rFonts w:ascii="Arial" w:hAnsi="Arial" w:cs="Arial"/>
          <w:color w:val="000000"/>
          <w:sz w:val="21"/>
          <w:szCs w:val="21"/>
        </w:rPr>
        <w:t xml:space="preserve">agriculture </w:t>
      </w:r>
      <w:r w:rsidRPr="00F82843">
        <w:rPr>
          <w:rFonts w:ascii="Arial" w:hAnsi="Arial" w:cs="Arial"/>
          <w:color w:val="000000"/>
          <w:sz w:val="21"/>
          <w:szCs w:val="21"/>
        </w:rPr>
        <w:t>teachers.</w:t>
      </w:r>
    </w:p>
    <w:p w14:paraId="4D979656" w14:textId="3A6EF4A9" w:rsidR="00C51FD8" w:rsidRPr="00284ACF" w:rsidRDefault="00C51FD8" w:rsidP="00284ACF">
      <w:pPr>
        <w:spacing w:line="480" w:lineRule="auto"/>
        <w:ind w:firstLine="720"/>
        <w:rPr>
          <w:rFonts w:ascii="Arial" w:hAnsi="Arial" w:cs="Arial"/>
          <w:sz w:val="21"/>
          <w:szCs w:val="21"/>
        </w:rPr>
      </w:pPr>
      <w:r w:rsidRPr="0015736C">
        <w:rPr>
          <w:rFonts w:ascii="Arial" w:hAnsi="Arial" w:cs="Arial"/>
          <w:b/>
          <w:bCs/>
          <w:sz w:val="21"/>
          <w:szCs w:val="21"/>
        </w:rPr>
        <w:t xml:space="preserve">BE IT </w:t>
      </w:r>
      <w:proofErr w:type="gramStart"/>
      <w:r w:rsidRPr="0015736C">
        <w:rPr>
          <w:rFonts w:ascii="Arial" w:hAnsi="Arial" w:cs="Arial"/>
          <w:b/>
          <w:bCs/>
          <w:sz w:val="21"/>
          <w:szCs w:val="21"/>
        </w:rPr>
        <w:t>FURTHER RESOLVED,</w:t>
      </w:r>
      <w:proofErr w:type="gramEnd"/>
      <w:r w:rsidRPr="0015736C">
        <w:rPr>
          <w:rFonts w:ascii="Arial" w:hAnsi="Arial" w:cs="Arial"/>
          <w:sz w:val="21"/>
          <w:szCs w:val="21"/>
        </w:rPr>
        <w:t xml:space="preserve"> that we strongly urge the NJDA </w:t>
      </w:r>
      <w:r>
        <w:rPr>
          <w:rFonts w:ascii="Arial" w:hAnsi="Arial" w:cs="Arial"/>
          <w:sz w:val="21"/>
          <w:szCs w:val="21"/>
        </w:rPr>
        <w:t xml:space="preserve">to encourage the New Jersey Department of Education </w:t>
      </w:r>
      <w:r w:rsidRPr="0015736C">
        <w:rPr>
          <w:rFonts w:ascii="Arial" w:hAnsi="Arial" w:cs="Arial"/>
          <w:sz w:val="21"/>
          <w:szCs w:val="21"/>
        </w:rPr>
        <w:t xml:space="preserve">to study the effectiveness of placement in the Food, Agriculture, and Natural Resources Education Choice program offered in our secondary </w:t>
      </w:r>
      <w:r w:rsidRPr="0015736C">
        <w:rPr>
          <w:rFonts w:ascii="Arial" w:hAnsi="Arial" w:cs="Arial"/>
          <w:sz w:val="21"/>
          <w:szCs w:val="21"/>
        </w:rPr>
        <w:lastRenderedPageBreak/>
        <w:t xml:space="preserve">schools, and support ways to expand the program capacity to meet the industry and student interest needs. </w:t>
      </w:r>
    </w:p>
    <w:sectPr w:rsidR="00C51FD8" w:rsidRPr="00284ACF" w:rsidSect="00C7130F">
      <w:footerReference w:type="default" r:id="rId7"/>
      <w:pgSz w:w="12240" w:h="15840"/>
      <w:pgMar w:top="1152" w:right="1440" w:bottom="1440" w:left="2160" w:header="720" w:footer="432" w:gutter="0"/>
      <w:lnNumType w:countBy="1" w:distance="720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477252" w14:textId="77777777" w:rsidR="00DE541D" w:rsidRDefault="00DE541D">
      <w:pPr>
        <w:spacing w:after="0" w:line="240" w:lineRule="auto"/>
      </w:pPr>
      <w:r>
        <w:separator/>
      </w:r>
    </w:p>
  </w:endnote>
  <w:endnote w:type="continuationSeparator" w:id="0">
    <w:p w14:paraId="3CACCBCF" w14:textId="77777777" w:rsidR="00DE541D" w:rsidRDefault="00DE5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E1D53" w14:textId="77777777" w:rsidR="00EA34B6" w:rsidRPr="003A5C48" w:rsidRDefault="00000000" w:rsidP="00A309A9">
    <w:pPr>
      <w:pStyle w:val="Footer"/>
      <w:tabs>
        <w:tab w:val="clear" w:pos="4680"/>
        <w:tab w:val="clear" w:pos="9360"/>
        <w:tab w:val="left" w:pos="829"/>
      </w:tabs>
      <w:jc w:val="right"/>
      <w:rPr>
        <w:rFonts w:ascii="Arial" w:hAnsi="Arial" w:cs="Arial"/>
        <w:sz w:val="18"/>
        <w:szCs w:val="18"/>
      </w:rPr>
    </w:pPr>
    <w:sdt>
      <w:sdtPr>
        <w:rPr>
          <w:rFonts w:ascii="Arial" w:hAnsi="Arial" w:cs="Arial"/>
          <w:sz w:val="18"/>
          <w:szCs w:val="18"/>
        </w:rPr>
        <w:id w:val="128461655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A34B6" w:rsidRPr="00A309A9">
          <w:rPr>
            <w:rFonts w:cstheme="minorHAnsi"/>
          </w:rPr>
          <w:fldChar w:fldCharType="begin"/>
        </w:r>
        <w:r w:rsidR="00EA34B6" w:rsidRPr="00A309A9">
          <w:rPr>
            <w:rFonts w:cstheme="minorHAnsi"/>
          </w:rPr>
          <w:instrText xml:space="preserve"> PAGE   \* MERGEFORMAT </w:instrText>
        </w:r>
        <w:r w:rsidR="00EA34B6" w:rsidRPr="00A309A9">
          <w:rPr>
            <w:rFonts w:cstheme="minorHAnsi"/>
          </w:rPr>
          <w:fldChar w:fldCharType="separate"/>
        </w:r>
        <w:r w:rsidR="00EA34B6" w:rsidRPr="00A309A9">
          <w:rPr>
            <w:rFonts w:cstheme="minorHAnsi"/>
            <w:noProof/>
          </w:rPr>
          <w:t>2</w:t>
        </w:r>
        <w:r w:rsidR="00EA34B6" w:rsidRPr="00A309A9">
          <w:rPr>
            <w:rFonts w:cstheme="minorHAnsi"/>
            <w:noProof/>
          </w:rPr>
          <w:fldChar w:fldCharType="end"/>
        </w:r>
      </w:sdtContent>
    </w:sdt>
    <w:r w:rsidR="00EA34B6">
      <w:rPr>
        <w:rFonts w:ascii="Arial" w:hAnsi="Arial" w:cs="Arial"/>
        <w:noProof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074AFB" w14:textId="77777777" w:rsidR="00DE541D" w:rsidRDefault="00DE541D">
      <w:pPr>
        <w:spacing w:after="0" w:line="240" w:lineRule="auto"/>
      </w:pPr>
      <w:r>
        <w:separator/>
      </w:r>
    </w:p>
  </w:footnote>
  <w:footnote w:type="continuationSeparator" w:id="0">
    <w:p w14:paraId="6ABC6E29" w14:textId="77777777" w:rsidR="00DE541D" w:rsidRDefault="00DE54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2C3578"/>
    <w:multiLevelType w:val="hybridMultilevel"/>
    <w:tmpl w:val="63CC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261EF"/>
    <w:multiLevelType w:val="hybridMultilevel"/>
    <w:tmpl w:val="8E443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86FCD"/>
    <w:multiLevelType w:val="hybridMultilevel"/>
    <w:tmpl w:val="43929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924387"/>
    <w:multiLevelType w:val="hybridMultilevel"/>
    <w:tmpl w:val="B72ED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C60B1"/>
    <w:multiLevelType w:val="hybridMultilevel"/>
    <w:tmpl w:val="BB568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97E83"/>
    <w:multiLevelType w:val="hybridMultilevel"/>
    <w:tmpl w:val="8BF00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C0FCC"/>
    <w:multiLevelType w:val="hybridMultilevel"/>
    <w:tmpl w:val="D910F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EB04C5"/>
    <w:multiLevelType w:val="hybridMultilevel"/>
    <w:tmpl w:val="46B26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02B55"/>
    <w:multiLevelType w:val="hybridMultilevel"/>
    <w:tmpl w:val="6932031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5781A7D"/>
    <w:multiLevelType w:val="hybridMultilevel"/>
    <w:tmpl w:val="1B16756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77F7EF7"/>
    <w:multiLevelType w:val="hybridMultilevel"/>
    <w:tmpl w:val="56185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754428"/>
    <w:multiLevelType w:val="hybridMultilevel"/>
    <w:tmpl w:val="A458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647A96"/>
    <w:multiLevelType w:val="hybridMultilevel"/>
    <w:tmpl w:val="4D62FBB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3" w15:restartNumberingAfterBreak="0">
    <w:nsid w:val="2F9D6210"/>
    <w:multiLevelType w:val="hybridMultilevel"/>
    <w:tmpl w:val="97087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0438"/>
    <w:multiLevelType w:val="hybridMultilevel"/>
    <w:tmpl w:val="2D081A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C254AE"/>
    <w:multiLevelType w:val="hybridMultilevel"/>
    <w:tmpl w:val="F1285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AD3063"/>
    <w:multiLevelType w:val="hybridMultilevel"/>
    <w:tmpl w:val="0BC60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531E81"/>
    <w:multiLevelType w:val="hybridMultilevel"/>
    <w:tmpl w:val="392475D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98E428A"/>
    <w:multiLevelType w:val="hybridMultilevel"/>
    <w:tmpl w:val="3DF07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E50A11"/>
    <w:multiLevelType w:val="hybridMultilevel"/>
    <w:tmpl w:val="075806F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744188"/>
    <w:multiLevelType w:val="hybridMultilevel"/>
    <w:tmpl w:val="622E1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86415"/>
    <w:multiLevelType w:val="hybridMultilevel"/>
    <w:tmpl w:val="B5667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D570D6"/>
    <w:multiLevelType w:val="hybridMultilevel"/>
    <w:tmpl w:val="5EA09FC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53723E8"/>
    <w:multiLevelType w:val="hybridMultilevel"/>
    <w:tmpl w:val="45206D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69208E0"/>
    <w:multiLevelType w:val="hybridMultilevel"/>
    <w:tmpl w:val="B8C01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B03BC9"/>
    <w:multiLevelType w:val="hybridMultilevel"/>
    <w:tmpl w:val="B70267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1E148D"/>
    <w:multiLevelType w:val="hybridMultilevel"/>
    <w:tmpl w:val="1B56F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E2ABE"/>
    <w:multiLevelType w:val="hybridMultilevel"/>
    <w:tmpl w:val="CEAAF8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FE48D9"/>
    <w:multiLevelType w:val="hybridMultilevel"/>
    <w:tmpl w:val="9A1E1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DC076F"/>
    <w:multiLevelType w:val="hybridMultilevel"/>
    <w:tmpl w:val="9BB61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72403F"/>
    <w:multiLevelType w:val="hybridMultilevel"/>
    <w:tmpl w:val="096CE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9E5E7D"/>
    <w:multiLevelType w:val="hybridMultilevel"/>
    <w:tmpl w:val="8782F8C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1542233"/>
    <w:multiLevelType w:val="hybridMultilevel"/>
    <w:tmpl w:val="6FCEBB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BB6C46"/>
    <w:multiLevelType w:val="hybridMultilevel"/>
    <w:tmpl w:val="7456862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2FE7B67"/>
    <w:multiLevelType w:val="hybridMultilevel"/>
    <w:tmpl w:val="DA966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04316F"/>
    <w:multiLevelType w:val="hybridMultilevel"/>
    <w:tmpl w:val="3C225340"/>
    <w:lvl w:ilvl="0" w:tplc="183C2AC8">
      <w:start w:val="1"/>
      <w:numFmt w:val="decimal"/>
      <w:lvlText w:val="%1"/>
      <w:lvlJc w:val="left"/>
      <w:pPr>
        <w:ind w:left="1760" w:hanging="1541"/>
        <w:jc w:val="right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89D2D440">
      <w:numFmt w:val="bullet"/>
      <w:lvlText w:val="•"/>
      <w:lvlJc w:val="left"/>
      <w:pPr>
        <w:ind w:left="2564" w:hanging="1541"/>
      </w:pPr>
      <w:rPr>
        <w:rFonts w:hint="default"/>
        <w:lang w:val="en-US" w:eastAsia="en-US" w:bidi="ar-SA"/>
      </w:rPr>
    </w:lvl>
    <w:lvl w:ilvl="2" w:tplc="5CA822B0">
      <w:numFmt w:val="bullet"/>
      <w:lvlText w:val="•"/>
      <w:lvlJc w:val="left"/>
      <w:pPr>
        <w:ind w:left="3368" w:hanging="1541"/>
      </w:pPr>
      <w:rPr>
        <w:rFonts w:hint="default"/>
        <w:lang w:val="en-US" w:eastAsia="en-US" w:bidi="ar-SA"/>
      </w:rPr>
    </w:lvl>
    <w:lvl w:ilvl="3" w:tplc="20D01484">
      <w:numFmt w:val="bullet"/>
      <w:lvlText w:val="•"/>
      <w:lvlJc w:val="left"/>
      <w:pPr>
        <w:ind w:left="4172" w:hanging="1541"/>
      </w:pPr>
      <w:rPr>
        <w:rFonts w:hint="default"/>
        <w:lang w:val="en-US" w:eastAsia="en-US" w:bidi="ar-SA"/>
      </w:rPr>
    </w:lvl>
    <w:lvl w:ilvl="4" w:tplc="75D6F880">
      <w:numFmt w:val="bullet"/>
      <w:lvlText w:val="•"/>
      <w:lvlJc w:val="left"/>
      <w:pPr>
        <w:ind w:left="4976" w:hanging="1541"/>
      </w:pPr>
      <w:rPr>
        <w:rFonts w:hint="default"/>
        <w:lang w:val="en-US" w:eastAsia="en-US" w:bidi="ar-SA"/>
      </w:rPr>
    </w:lvl>
    <w:lvl w:ilvl="5" w:tplc="DDEEA474">
      <w:numFmt w:val="bullet"/>
      <w:lvlText w:val="•"/>
      <w:lvlJc w:val="left"/>
      <w:pPr>
        <w:ind w:left="5780" w:hanging="1541"/>
      </w:pPr>
      <w:rPr>
        <w:rFonts w:hint="default"/>
        <w:lang w:val="en-US" w:eastAsia="en-US" w:bidi="ar-SA"/>
      </w:rPr>
    </w:lvl>
    <w:lvl w:ilvl="6" w:tplc="6798AB30">
      <w:numFmt w:val="bullet"/>
      <w:lvlText w:val="•"/>
      <w:lvlJc w:val="left"/>
      <w:pPr>
        <w:ind w:left="6584" w:hanging="1541"/>
      </w:pPr>
      <w:rPr>
        <w:rFonts w:hint="default"/>
        <w:lang w:val="en-US" w:eastAsia="en-US" w:bidi="ar-SA"/>
      </w:rPr>
    </w:lvl>
    <w:lvl w:ilvl="7" w:tplc="BDF0322C">
      <w:numFmt w:val="bullet"/>
      <w:lvlText w:val="•"/>
      <w:lvlJc w:val="left"/>
      <w:pPr>
        <w:ind w:left="7388" w:hanging="1541"/>
      </w:pPr>
      <w:rPr>
        <w:rFonts w:hint="default"/>
        <w:lang w:val="en-US" w:eastAsia="en-US" w:bidi="ar-SA"/>
      </w:rPr>
    </w:lvl>
    <w:lvl w:ilvl="8" w:tplc="0C46176A">
      <w:numFmt w:val="bullet"/>
      <w:lvlText w:val="•"/>
      <w:lvlJc w:val="left"/>
      <w:pPr>
        <w:ind w:left="8192" w:hanging="1541"/>
      </w:pPr>
      <w:rPr>
        <w:rFonts w:hint="default"/>
        <w:lang w:val="en-US" w:eastAsia="en-US" w:bidi="ar-SA"/>
      </w:rPr>
    </w:lvl>
  </w:abstractNum>
  <w:abstractNum w:abstractNumId="36" w15:restartNumberingAfterBreak="0">
    <w:nsid w:val="6A017C65"/>
    <w:multiLevelType w:val="hybridMultilevel"/>
    <w:tmpl w:val="3C3C1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7C1C2A"/>
    <w:multiLevelType w:val="hybridMultilevel"/>
    <w:tmpl w:val="59463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2424DC"/>
    <w:multiLevelType w:val="hybridMultilevel"/>
    <w:tmpl w:val="F2CE5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CD793B"/>
    <w:multiLevelType w:val="hybridMultilevel"/>
    <w:tmpl w:val="BD46B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A4A69"/>
    <w:multiLevelType w:val="hybridMultilevel"/>
    <w:tmpl w:val="D18A37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971174"/>
    <w:multiLevelType w:val="hybridMultilevel"/>
    <w:tmpl w:val="BE9E2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D8726C"/>
    <w:multiLevelType w:val="hybridMultilevel"/>
    <w:tmpl w:val="9578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EF72CA1"/>
    <w:multiLevelType w:val="hybridMultilevel"/>
    <w:tmpl w:val="2598816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79498043">
    <w:abstractNumId w:val="40"/>
  </w:num>
  <w:num w:numId="2" w16cid:durableId="537544610">
    <w:abstractNumId w:val="12"/>
  </w:num>
  <w:num w:numId="3" w16cid:durableId="909343032">
    <w:abstractNumId w:val="19"/>
  </w:num>
  <w:num w:numId="4" w16cid:durableId="1947929671">
    <w:abstractNumId w:val="6"/>
  </w:num>
  <w:num w:numId="5" w16cid:durableId="183331010">
    <w:abstractNumId w:val="15"/>
  </w:num>
  <w:num w:numId="6" w16cid:durableId="1837761427">
    <w:abstractNumId w:val="22"/>
  </w:num>
  <w:num w:numId="7" w16cid:durableId="1082986553">
    <w:abstractNumId w:val="4"/>
  </w:num>
  <w:num w:numId="8" w16cid:durableId="281612675">
    <w:abstractNumId w:val="38"/>
  </w:num>
  <w:num w:numId="9" w16cid:durableId="1354383929">
    <w:abstractNumId w:val="17"/>
  </w:num>
  <w:num w:numId="10" w16cid:durableId="1629966849">
    <w:abstractNumId w:val="20"/>
  </w:num>
  <w:num w:numId="11" w16cid:durableId="1127889212">
    <w:abstractNumId w:val="31"/>
  </w:num>
  <w:num w:numId="12" w16cid:durableId="1735467938">
    <w:abstractNumId w:val="9"/>
  </w:num>
  <w:num w:numId="13" w16cid:durableId="1834639670">
    <w:abstractNumId w:val="11"/>
  </w:num>
  <w:num w:numId="14" w16cid:durableId="968586357">
    <w:abstractNumId w:val="3"/>
  </w:num>
  <w:num w:numId="15" w16cid:durableId="7758826">
    <w:abstractNumId w:val="5"/>
  </w:num>
  <w:num w:numId="16" w16cid:durableId="771247833">
    <w:abstractNumId w:val="16"/>
  </w:num>
  <w:num w:numId="17" w16cid:durableId="659626057">
    <w:abstractNumId w:val="34"/>
  </w:num>
  <w:num w:numId="18" w16cid:durableId="1814180565">
    <w:abstractNumId w:val="14"/>
  </w:num>
  <w:num w:numId="19" w16cid:durableId="1402675189">
    <w:abstractNumId w:val="13"/>
  </w:num>
  <w:num w:numId="20" w16cid:durableId="6372409">
    <w:abstractNumId w:val="10"/>
  </w:num>
  <w:num w:numId="21" w16cid:durableId="1876917729">
    <w:abstractNumId w:val="25"/>
  </w:num>
  <w:num w:numId="22" w16cid:durableId="568349314">
    <w:abstractNumId w:val="21"/>
  </w:num>
  <w:num w:numId="23" w16cid:durableId="1515074169">
    <w:abstractNumId w:val="2"/>
  </w:num>
  <w:num w:numId="24" w16cid:durableId="76749516">
    <w:abstractNumId w:val="18"/>
  </w:num>
  <w:num w:numId="25" w16cid:durableId="1754356868">
    <w:abstractNumId w:val="1"/>
  </w:num>
  <w:num w:numId="26" w16cid:durableId="449012902">
    <w:abstractNumId w:val="32"/>
  </w:num>
  <w:num w:numId="27" w16cid:durableId="838159997">
    <w:abstractNumId w:val="33"/>
  </w:num>
  <w:num w:numId="28" w16cid:durableId="1713651966">
    <w:abstractNumId w:val="36"/>
  </w:num>
  <w:num w:numId="29" w16cid:durableId="1400981879">
    <w:abstractNumId w:val="28"/>
  </w:num>
  <w:num w:numId="30" w16cid:durableId="1952586899">
    <w:abstractNumId w:val="27"/>
  </w:num>
  <w:num w:numId="31" w16cid:durableId="573441752">
    <w:abstractNumId w:val="7"/>
  </w:num>
  <w:num w:numId="32" w16cid:durableId="910307534">
    <w:abstractNumId w:val="0"/>
  </w:num>
  <w:num w:numId="33" w16cid:durableId="1917277345">
    <w:abstractNumId w:val="23"/>
  </w:num>
  <w:num w:numId="34" w16cid:durableId="735662931">
    <w:abstractNumId w:val="29"/>
  </w:num>
  <w:num w:numId="35" w16cid:durableId="1530950060">
    <w:abstractNumId w:val="8"/>
  </w:num>
  <w:num w:numId="36" w16cid:durableId="195779511">
    <w:abstractNumId w:val="26"/>
  </w:num>
  <w:num w:numId="37" w16cid:durableId="340816893">
    <w:abstractNumId w:val="39"/>
  </w:num>
  <w:num w:numId="38" w16cid:durableId="1017853970">
    <w:abstractNumId w:val="37"/>
  </w:num>
  <w:num w:numId="39" w16cid:durableId="932281303">
    <w:abstractNumId w:val="24"/>
  </w:num>
  <w:num w:numId="40" w16cid:durableId="2008437371">
    <w:abstractNumId w:val="30"/>
  </w:num>
  <w:num w:numId="41" w16cid:durableId="1594241120">
    <w:abstractNumId w:val="43"/>
  </w:num>
  <w:num w:numId="42" w16cid:durableId="2086298375">
    <w:abstractNumId w:val="35"/>
  </w:num>
  <w:num w:numId="43" w16cid:durableId="606276210">
    <w:abstractNumId w:val="41"/>
  </w:num>
  <w:num w:numId="44" w16cid:durableId="712076011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C4"/>
    <w:rsid w:val="00010330"/>
    <w:rsid w:val="00032DA3"/>
    <w:rsid w:val="000A4E29"/>
    <w:rsid w:val="000B5ECE"/>
    <w:rsid w:val="000E6D54"/>
    <w:rsid w:val="001030ED"/>
    <w:rsid w:val="001308B8"/>
    <w:rsid w:val="00152931"/>
    <w:rsid w:val="00192983"/>
    <w:rsid w:val="00241E8D"/>
    <w:rsid w:val="002506EB"/>
    <w:rsid w:val="00284ACF"/>
    <w:rsid w:val="002A0785"/>
    <w:rsid w:val="002A5C97"/>
    <w:rsid w:val="002E6491"/>
    <w:rsid w:val="003154BA"/>
    <w:rsid w:val="00320FA2"/>
    <w:rsid w:val="00322B13"/>
    <w:rsid w:val="00344CB7"/>
    <w:rsid w:val="00393B7B"/>
    <w:rsid w:val="003B3D87"/>
    <w:rsid w:val="0049128C"/>
    <w:rsid w:val="004D064A"/>
    <w:rsid w:val="004D38C3"/>
    <w:rsid w:val="004D434B"/>
    <w:rsid w:val="005078D2"/>
    <w:rsid w:val="005179A4"/>
    <w:rsid w:val="005247FC"/>
    <w:rsid w:val="00532876"/>
    <w:rsid w:val="005472BB"/>
    <w:rsid w:val="00552EE1"/>
    <w:rsid w:val="005A55C4"/>
    <w:rsid w:val="005A7B78"/>
    <w:rsid w:val="005F07EC"/>
    <w:rsid w:val="00644F15"/>
    <w:rsid w:val="00663BB8"/>
    <w:rsid w:val="007063BD"/>
    <w:rsid w:val="0075322F"/>
    <w:rsid w:val="00765831"/>
    <w:rsid w:val="007A4127"/>
    <w:rsid w:val="0082289E"/>
    <w:rsid w:val="00885A18"/>
    <w:rsid w:val="008969E5"/>
    <w:rsid w:val="008A29A7"/>
    <w:rsid w:val="008D3C09"/>
    <w:rsid w:val="008F60E7"/>
    <w:rsid w:val="00912D36"/>
    <w:rsid w:val="00A40F99"/>
    <w:rsid w:val="00A67F23"/>
    <w:rsid w:val="00A9768D"/>
    <w:rsid w:val="00B326BB"/>
    <w:rsid w:val="00B34AD6"/>
    <w:rsid w:val="00B37B80"/>
    <w:rsid w:val="00B62ED5"/>
    <w:rsid w:val="00BA2B15"/>
    <w:rsid w:val="00BF2B4A"/>
    <w:rsid w:val="00C00554"/>
    <w:rsid w:val="00C47E28"/>
    <w:rsid w:val="00C51FD8"/>
    <w:rsid w:val="00C7130F"/>
    <w:rsid w:val="00CA113A"/>
    <w:rsid w:val="00CA1C5A"/>
    <w:rsid w:val="00CE517B"/>
    <w:rsid w:val="00D03DEB"/>
    <w:rsid w:val="00D3223D"/>
    <w:rsid w:val="00D86C04"/>
    <w:rsid w:val="00DE541D"/>
    <w:rsid w:val="00E131C3"/>
    <w:rsid w:val="00E24449"/>
    <w:rsid w:val="00E3157F"/>
    <w:rsid w:val="00E51738"/>
    <w:rsid w:val="00EA34B6"/>
    <w:rsid w:val="00EE15CC"/>
    <w:rsid w:val="00F642FE"/>
    <w:rsid w:val="00F64E35"/>
    <w:rsid w:val="00F91502"/>
    <w:rsid w:val="00FD2945"/>
    <w:rsid w:val="00FD36C8"/>
    <w:rsid w:val="00FD642D"/>
    <w:rsid w:val="00FF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DFEB7B"/>
  <w15:chartTrackingRefBased/>
  <w15:docId w15:val="{7587D4BB-19C3-4055-BA94-985BD0F38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EE1"/>
  </w:style>
  <w:style w:type="paragraph" w:styleId="Heading1">
    <w:name w:val="heading 1"/>
    <w:basedOn w:val="Normal"/>
    <w:next w:val="Normal"/>
    <w:link w:val="Heading1Char"/>
    <w:qFormat/>
    <w:rsid w:val="005A55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5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5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5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5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5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5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5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5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A55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55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55C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55C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55C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55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55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55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55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55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5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5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5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55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55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A55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55C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55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55C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55C4"/>
    <w:rPr>
      <w:b/>
      <w:bCs/>
      <w:smallCaps/>
      <w:color w:val="2F5496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qFormat/>
    <w:rsid w:val="005A55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5C4"/>
  </w:style>
  <w:style w:type="character" w:customStyle="1" w:styleId="maintext1">
    <w:name w:val="maintext1"/>
    <w:basedOn w:val="DefaultParagraphFont"/>
    <w:rsid w:val="005A55C4"/>
  </w:style>
  <w:style w:type="character" w:styleId="LineNumber">
    <w:name w:val="line number"/>
    <w:basedOn w:val="DefaultParagraphFont"/>
    <w:uiPriority w:val="99"/>
    <w:unhideWhenUsed/>
    <w:rsid w:val="005A55C4"/>
  </w:style>
  <w:style w:type="character" w:customStyle="1" w:styleId="maintext">
    <w:name w:val="maintext"/>
    <w:rsid w:val="00F91502"/>
    <w:rPr>
      <w:rFonts w:ascii="Verdana" w:hAnsi="Verdana" w:hint="default"/>
      <w:i w:val="0"/>
      <w:iCs w:val="0"/>
      <w:color w:val="000000"/>
      <w:sz w:val="18"/>
      <w:szCs w:val="18"/>
    </w:rPr>
  </w:style>
  <w:style w:type="paragraph" w:customStyle="1" w:styleId="Default">
    <w:name w:val="Default"/>
    <w:rsid w:val="00320F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gmail-msoins">
    <w:name w:val="gmail-msoins"/>
    <w:basedOn w:val="DefaultParagraphFont"/>
    <w:rsid w:val="003154BA"/>
  </w:style>
  <w:style w:type="paragraph" w:styleId="BodyText">
    <w:name w:val="Body Text"/>
    <w:basedOn w:val="Normal"/>
    <w:link w:val="BodyTextChar"/>
    <w:uiPriority w:val="1"/>
    <w:qFormat/>
    <w:rsid w:val="005078D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1"/>
      <w:szCs w:val="21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5078D2"/>
    <w:rPr>
      <w:rFonts w:ascii="Arial" w:eastAsia="Arial" w:hAnsi="Arial" w:cs="Arial"/>
      <w:kern w:val="0"/>
      <w:sz w:val="21"/>
      <w:szCs w:val="21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52E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2EE1"/>
  </w:style>
  <w:style w:type="paragraph" w:styleId="NormalWeb">
    <w:name w:val="Normal (Web)"/>
    <w:basedOn w:val="Normal"/>
    <w:uiPriority w:val="99"/>
    <w:unhideWhenUsed/>
    <w:rsid w:val="00552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Revision">
    <w:name w:val="Revision"/>
    <w:hidden/>
    <w:uiPriority w:val="99"/>
    <w:semiHidden/>
    <w:rsid w:val="00552EE1"/>
    <w:pPr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5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2EE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2EE1"/>
    <w:rPr>
      <w:rFonts w:ascii="Arial" w:eastAsia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2EE1"/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styleId="Mention">
    <w:name w:val="Mention"/>
    <w:basedOn w:val="DefaultParagraphFont"/>
    <w:uiPriority w:val="99"/>
    <w:unhideWhenUsed/>
    <w:rsid w:val="00552EE1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552E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EE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2EE1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E1"/>
    <w:rPr>
      <w:rFonts w:ascii="Segoe UI" w:hAnsi="Segoe UI" w:cs="Segoe UI"/>
      <w:kern w:val="0"/>
      <w:sz w:val="18"/>
      <w:szCs w:val="18"/>
      <w14:ligatures w14:val="none"/>
    </w:rPr>
  </w:style>
  <w:style w:type="paragraph" w:styleId="PlainText">
    <w:name w:val="Plain Text"/>
    <w:basedOn w:val="Normal"/>
    <w:link w:val="PlainTextChar"/>
    <w:uiPriority w:val="99"/>
    <w:unhideWhenUsed/>
    <w:rsid w:val="00552EE1"/>
    <w:pPr>
      <w:spacing w:after="0" w:line="240" w:lineRule="auto"/>
    </w:pPr>
    <w:rPr>
      <w:rFonts w:ascii="Calibri" w:hAnsi="Calibri"/>
      <w:kern w:val="0"/>
      <w:szCs w:val="21"/>
      <w14:ligatures w14:val="none"/>
    </w:rPr>
  </w:style>
  <w:style w:type="character" w:customStyle="1" w:styleId="PlainTextChar">
    <w:name w:val="Plain Text Char"/>
    <w:basedOn w:val="DefaultParagraphFont"/>
    <w:link w:val="PlainText"/>
    <w:uiPriority w:val="99"/>
    <w:rsid w:val="00552EE1"/>
    <w:rPr>
      <w:rFonts w:ascii="Calibri" w:hAnsi="Calibri"/>
      <w:kern w:val="0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Steward, Nichole [AG]</dc:creator>
  <cp:keywords/>
  <dc:description/>
  <cp:lastModifiedBy>Beach, Jeffrey [AG]</cp:lastModifiedBy>
  <cp:revision>2</cp:revision>
  <dcterms:created xsi:type="dcterms:W3CDTF">2025-03-04T18:04:00Z</dcterms:created>
  <dcterms:modified xsi:type="dcterms:W3CDTF">2025-03-04T18:04:00Z</dcterms:modified>
</cp:coreProperties>
</file>